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560" w:rsidRPr="00E73BD9" w:rsidRDefault="00051446" w:rsidP="00051446">
      <w:pPr>
        <w:bidi/>
        <w:rPr>
          <w:rFonts w:cstheme="minorHAnsi"/>
          <w:sz w:val="36"/>
          <w:szCs w:val="36"/>
          <w:highlight w:val="yellow"/>
          <w:rtl/>
          <w:lang w:bidi="fa-IR"/>
        </w:rPr>
      </w:pPr>
      <w:r w:rsidRPr="00E73BD9">
        <w:rPr>
          <w:rFonts w:cstheme="minorHAnsi"/>
          <w:sz w:val="36"/>
          <w:szCs w:val="36"/>
          <w:highlight w:val="yellow"/>
          <w:rtl/>
          <w:lang w:bidi="fa-IR"/>
        </w:rPr>
        <w:t>بسم الله الرحمن الرحیم</w:t>
      </w:r>
    </w:p>
    <w:p w:rsidR="00051446" w:rsidRPr="00E73BD9" w:rsidRDefault="00051446" w:rsidP="00051446">
      <w:pPr>
        <w:bidi/>
        <w:rPr>
          <w:rFonts w:cstheme="minorHAnsi"/>
          <w:sz w:val="36"/>
          <w:szCs w:val="36"/>
          <w:highlight w:val="yellow"/>
          <w:rtl/>
          <w:lang w:bidi="fa-IR"/>
        </w:rPr>
      </w:pPr>
      <w:r w:rsidRPr="00E73BD9">
        <w:rPr>
          <w:rFonts w:cstheme="minorHAnsi"/>
          <w:sz w:val="36"/>
          <w:szCs w:val="36"/>
          <w:highlight w:val="yellow"/>
          <w:rtl/>
          <w:lang w:bidi="fa-IR"/>
        </w:rPr>
        <w:t>یکشنبه 13/4/1400-23ذیقعده1442-4ژوئیه2021-درس 407و408فقه الاداره-فقه نظارت-نظارت بر برنامه – احکام نظارت –حکم افساد بعد از اصلاح- فقه الحدیث</w:t>
      </w:r>
    </w:p>
    <w:p w:rsidR="00546408" w:rsidRPr="00E73BD9" w:rsidRDefault="00051446" w:rsidP="00051446">
      <w:pPr>
        <w:bidi/>
        <w:rPr>
          <w:rFonts w:cstheme="minorHAnsi"/>
          <w:color w:val="FF0000"/>
          <w:sz w:val="36"/>
          <w:szCs w:val="36"/>
          <w:rtl/>
          <w:lang w:bidi="fa-IR"/>
        </w:rPr>
      </w:pPr>
      <w:r w:rsidRPr="00E73BD9">
        <w:rPr>
          <w:rFonts w:cstheme="minorHAnsi"/>
          <w:color w:val="FF0000"/>
          <w:sz w:val="36"/>
          <w:szCs w:val="36"/>
          <w:highlight w:val="yellow"/>
          <w:rtl/>
          <w:lang w:bidi="fa-IR"/>
        </w:rPr>
        <w:t>مساله :افساد بعد از اصلاح چه حکمی دارد؟</w:t>
      </w:r>
    </w:p>
    <w:p w:rsidR="00E14EA1" w:rsidRPr="00E73BD9" w:rsidRDefault="00546408" w:rsidP="00E14EA1">
      <w:pPr>
        <w:bidi/>
        <w:spacing w:before="100" w:beforeAutospacing="1" w:after="100" w:afterAutospacing="1" w:line="240" w:lineRule="auto"/>
        <w:rPr>
          <w:rFonts w:eastAsia="Times New Roman" w:cstheme="minorHAnsi"/>
          <w:sz w:val="36"/>
          <w:szCs w:val="36"/>
          <w:rtl/>
          <w:lang w:bidi="fa-IR"/>
        </w:rPr>
      </w:pPr>
      <w:r w:rsidRPr="00546408">
        <w:rPr>
          <w:rFonts w:eastAsia="Times New Roman" w:cstheme="minorHAnsi"/>
          <w:sz w:val="36"/>
          <w:szCs w:val="36"/>
          <w:rtl/>
          <w:lang w:bidi="fa-IR"/>
        </w:rPr>
        <w:t>- أَخْبَرَنَا عَقِيلُ بْنُ الْحُسَيْنِ قَالَ: أَخْبَرَنَا عَلِيُّ بْنُ الْحُسَيْنِ قَالَ: حَدَّثَنَا مُحَمَّدُ بْنُ عُبَيْدِ اللَّهِ قَالَ: حَدَّثَنَا الْمُنْتَصِرُ بْنُ نَصْرِ بْنِ تَمِيمٍ الْوَاسِطِيُّ بِوَاسِطَ قَالَ: حَدَّثَنَا مُحَمَّدُ بْنُ مُدْرِكٍ، قَالَ: حَدَّثَنَا مَكِّيُّ بْنُ إِبْرَاهِيمَ: قَالَ: حَدَّثَنَا سُفْيَانُ، عَنْ إِبْرَاهِيمَ التَّيْمِيِّ عَنْ أَبِيهِ عَنْ عَلْقَمَةَ عَنْ عَبْدِ اللَّهِ بْنِ مَسْعُودٍ قَالَ: وَقَعَتِ الْخِلَافَةُ مِنَ اللَّهِ عَزَّ وَ جَلَّ فِي الْقُرْآنِ لِثَلَاثَةِ نَفَرٍ: لآِدَمَ ع لِقَوْلِ اللَّهِ عَزَّ وَ جَلَّ: وَ إِذْ قالَ رَبُّكَ لِلْمَلائِكَةِ إِنِّي جاعِلٌ فِي الْأَرْضِ خَلِيفَةً يَعْنِي آدَمَ، قالُوا: «أَ تَجْعَلُ فِيها» يَعْنِي أَ تَخْلُقُ فِيهَا «مَنْ يُفْسِدُ فِيها» يَعْنِي يَعْمَلُ بِالْمَعَاصِي- بَعْدَ مَا صَلَحَتْ بِالطَّاعَةِ، نَظِيرُهَا: «وَ لا تُفْسِدُوا فِي الْأَرْضِ بَعْدَ إِصْلاحِها» يَعْنِي لَا تَعْمَلُوا بِالْمَعَاصِي بَعْدَ مَا صَلَحَتْ بِالطَّاعَةِ، نَظِيرُهَا: «وَ إِذا تَوَلَّى سَعى‏ فِي الْأَرْضِ لِيُفْسِدَ فِيها» يَعْنِي لِيَعْمَلَ فِيهَا بِالْمَعَاصِي «وَ نَحْنُ نُسَبِّحُ بِحَمْدِكَ‏» يَعْنِي نَذْكُرُكَ، وَ نُقَدِّسُ لَكَ‏ يَعْنِي وَ نُطَهِّرُ لَكَ الْأَرْضَ. «قالَ: إِنِّي أَعْلَمُ ما لا تَعْلَمُونَ‏» يَعْنِي سَبَقَ فِي عِلْمِي أَنَّ آدَمَ وَ ذُرِّيَّتَهُ سُكَّانُ الْأَرْضِ- وَ أَنْتُمْ سُكَّانُ السَّمَاءِ.</w:t>
      </w:r>
      <w:r w:rsidRPr="00E73BD9">
        <w:rPr>
          <w:rFonts w:eastAsia="Times New Roman" w:cstheme="minorHAnsi"/>
          <w:sz w:val="36"/>
          <w:szCs w:val="36"/>
          <w:vertAlign w:val="superscript"/>
          <w:rtl/>
          <w:lang w:bidi="fa-IR"/>
        </w:rPr>
        <w:footnoteReference w:id="1"/>
      </w:r>
    </w:p>
    <w:p w:rsidR="00E14EA1" w:rsidRPr="00546408" w:rsidRDefault="00E14EA1" w:rsidP="00E14EA1">
      <w:pPr>
        <w:bidi/>
        <w:spacing w:before="100" w:beforeAutospacing="1" w:after="100" w:afterAutospacing="1" w:line="240" w:lineRule="auto"/>
        <w:rPr>
          <w:rFonts w:eastAsia="Times New Roman" w:cstheme="minorHAnsi"/>
          <w:sz w:val="36"/>
          <w:szCs w:val="36"/>
          <w:lang w:bidi="fa-IR"/>
        </w:rPr>
      </w:pPr>
      <w:r w:rsidRPr="00E73BD9">
        <w:rPr>
          <w:rFonts w:eastAsia="Times New Roman" w:cstheme="minorHAnsi"/>
          <w:sz w:val="36"/>
          <w:szCs w:val="36"/>
          <w:rtl/>
          <w:lang w:bidi="fa-IR"/>
        </w:rPr>
        <w:t>وجه استدلال:</w:t>
      </w:r>
      <w:r w:rsidR="00016918" w:rsidRPr="00E73BD9">
        <w:rPr>
          <w:rFonts w:eastAsia="Times New Roman" w:cstheme="minorHAnsi"/>
          <w:sz w:val="36"/>
          <w:szCs w:val="36"/>
          <w:rtl/>
          <w:lang w:bidi="fa-IR"/>
        </w:rPr>
        <w:t xml:space="preserve"> عمل به معاصی  مظهر افساد فی الارض(من جمله افساد در بر نامه ) واطاعت (از حسبه)  علت اصلاح فی الارض(من جمله اصلاح در برنامه) است  .</w:t>
      </w:r>
    </w:p>
    <w:p w:rsidR="00546408" w:rsidRPr="00546408" w:rsidRDefault="00546408" w:rsidP="00546408">
      <w:pPr>
        <w:bidi/>
        <w:spacing w:before="100" w:beforeAutospacing="1" w:after="100" w:afterAutospacing="1" w:line="240" w:lineRule="auto"/>
        <w:rPr>
          <w:rFonts w:eastAsia="Times New Roman" w:cstheme="minorHAnsi"/>
          <w:sz w:val="36"/>
          <w:szCs w:val="36"/>
          <w:rtl/>
          <w:lang w:bidi="fa-IR"/>
        </w:rPr>
      </w:pPr>
      <w:r w:rsidRPr="00546408">
        <w:rPr>
          <w:rFonts w:eastAsia="Times New Roman" w:cstheme="minorHAnsi"/>
          <w:sz w:val="36"/>
          <w:szCs w:val="36"/>
          <w:rtl/>
          <w:lang w:bidi="fa-IR"/>
        </w:rPr>
        <w:t>قوله تعالى: «وَ لا تُفْسِدُوا فِي الْأَرْضِ بَعْدَ إِصْلاحِها»؛ قال بعض المفسّرين: «الإفساد بالكفر والمعاصي، والإصلاح ببعث الأنبياء وشرع الأحكام». وقوله: (إنّ الأرض كانت فاسدة)؛ يعني بالشرك والكفر وشيوع الظلم والجور.</w:t>
      </w:r>
      <w:r w:rsidRPr="00E73BD9">
        <w:rPr>
          <w:rFonts w:eastAsia="Times New Roman" w:cstheme="minorHAnsi"/>
          <w:sz w:val="36"/>
          <w:szCs w:val="36"/>
          <w:vertAlign w:val="superscript"/>
          <w:rtl/>
          <w:lang w:bidi="fa-IR"/>
        </w:rPr>
        <w:footnoteReference w:id="2"/>
      </w:r>
    </w:p>
    <w:p w:rsidR="00546408" w:rsidRPr="00546408" w:rsidRDefault="00546408" w:rsidP="00546408">
      <w:pPr>
        <w:bidi/>
        <w:spacing w:before="100" w:beforeAutospacing="1" w:after="100" w:afterAutospacing="1" w:line="240" w:lineRule="auto"/>
        <w:rPr>
          <w:rFonts w:eastAsia="Times New Roman" w:cstheme="minorHAnsi"/>
          <w:sz w:val="36"/>
          <w:szCs w:val="36"/>
          <w:rtl/>
          <w:lang w:bidi="fa-IR"/>
        </w:rPr>
      </w:pPr>
      <w:r w:rsidRPr="00546408">
        <w:rPr>
          <w:rFonts w:eastAsia="Times New Roman" w:cstheme="minorHAnsi"/>
          <w:sz w:val="36"/>
          <w:szCs w:val="36"/>
          <w:rtl/>
          <w:lang w:bidi="fa-IR"/>
        </w:rPr>
        <w:lastRenderedPageBreak/>
        <w:t xml:space="preserve">اذْكُرُوا اللَّهَ ذِكْراً كَثِيراً أثنوا عليه بضروب الثناء من التمجيد و التهليل و التسبيح و التكبير و أكثروا ذلك‏ وَ سَبِّحُوهُ‏ نزهوه عما لا يليق به‏ بُكْرَةً وَ أَصِيلًا غدوا و عشيا أو دائما أو المراد أطيعوا اللَّه و أكثروا من طاعته و صلوا في جميع أوقاتها فيكون </w:t>
      </w:r>
    </w:p>
    <w:p w:rsidR="00546408" w:rsidRPr="00546408" w:rsidRDefault="00546408" w:rsidP="00546408">
      <w:pPr>
        <w:bidi/>
        <w:rPr>
          <w:rFonts w:cstheme="minorHAnsi"/>
          <w:sz w:val="36"/>
          <w:szCs w:val="36"/>
        </w:rPr>
      </w:pPr>
      <w:r w:rsidRPr="00546408">
        <w:rPr>
          <w:rFonts w:cstheme="minorHAnsi"/>
          <w:sz w:val="36"/>
          <w:szCs w:val="36"/>
          <w:rtl/>
          <w:lang w:bidi="fa-IR"/>
        </w:rPr>
        <w:t>من له مقام العندية و الدنو لا يَسْتَكْبِرُونَ عَنْ عِبادَتِهِ‏ مع جلالة أمرهم و علو قدرهم‏ لا يُحِبُّ الْمُعْتَدِينَ‏ المجاوزين الحد المرسوم في العبادات و الدعوات‏ وَ لا تُفْسِدُوا فِي الْأَرْضِ‏ بالعمل بالمعاصي‏ بَعْدَ إِصْلاحِها بعد أن أصلحها اللَّه بالكتب و الرسل</w:t>
      </w:r>
      <w:r w:rsidRPr="00E73BD9">
        <w:rPr>
          <w:rFonts w:cstheme="minorHAnsi"/>
          <w:sz w:val="36"/>
          <w:szCs w:val="36"/>
          <w:vertAlign w:val="superscript"/>
          <w:rtl/>
          <w:lang w:bidi="fa-IR"/>
        </w:rPr>
        <w:footnoteReference w:id="3"/>
      </w:r>
      <w:r w:rsidRPr="00546408">
        <w:rPr>
          <w:rFonts w:cstheme="minorHAnsi"/>
          <w:sz w:val="36"/>
          <w:szCs w:val="36"/>
          <w:rtl/>
          <w:lang w:bidi="fa-IR"/>
        </w:rPr>
        <w:t>.</w:t>
      </w:r>
    </w:p>
    <w:p w:rsidR="00546408" w:rsidRPr="00546408" w:rsidRDefault="00546408" w:rsidP="00546408">
      <w:pPr>
        <w:bidi/>
        <w:spacing w:before="100" w:beforeAutospacing="1" w:after="100" w:afterAutospacing="1" w:line="240" w:lineRule="auto"/>
        <w:rPr>
          <w:rFonts w:eastAsia="Times New Roman" w:cstheme="minorHAnsi"/>
          <w:sz w:val="36"/>
          <w:szCs w:val="36"/>
          <w:rtl/>
          <w:lang w:bidi="fa-IR"/>
        </w:rPr>
      </w:pPr>
      <w:r w:rsidRPr="00546408">
        <w:rPr>
          <w:rFonts w:eastAsia="Times New Roman" w:cstheme="minorHAnsi"/>
          <w:sz w:val="36"/>
          <w:szCs w:val="36"/>
          <w:rtl/>
          <w:lang w:bidi="fa-IR"/>
        </w:rPr>
        <w:t>122- فس، تفسير القمي‏ وَ لا تُفْسِدُوا فِي الْأَرْضِ بَعْدَ إِصْلاحِها قَالَ أَصْلَحَهَا بِرَسُولِ اللَّهِ‏</w:t>
      </w:r>
      <w:r w:rsidRPr="00E73BD9">
        <w:rPr>
          <w:rFonts w:eastAsia="Times New Roman" w:cstheme="minorHAnsi"/>
          <w:sz w:val="36"/>
          <w:szCs w:val="36"/>
          <w:vertAlign w:val="superscript"/>
          <w:rtl/>
          <w:lang w:bidi="fa-IR"/>
        </w:rPr>
        <w:footnoteReference w:id="4"/>
      </w:r>
    </w:p>
    <w:p w:rsidR="00113F99" w:rsidRPr="00E73BD9" w:rsidRDefault="00113F99" w:rsidP="00113F99">
      <w:pPr>
        <w:pStyle w:val="NormalWeb"/>
        <w:bidi/>
        <w:rPr>
          <w:rFonts w:asciiTheme="minorHAnsi" w:hAnsiTheme="minorHAnsi" w:cstheme="minorHAnsi"/>
          <w:sz w:val="36"/>
          <w:szCs w:val="36"/>
          <w:lang w:bidi="fa-IR"/>
        </w:rPr>
      </w:pPr>
      <w:r w:rsidRPr="00E73BD9">
        <w:rPr>
          <w:rFonts w:asciiTheme="minorHAnsi" w:hAnsiTheme="minorHAnsi" w:cstheme="minorHAnsi"/>
          <w:sz w:val="36"/>
          <w:szCs w:val="36"/>
          <w:rtl/>
          <w:lang w:bidi="fa-IR"/>
        </w:rPr>
        <w:t>5- الْحُسَيْنُ بْنُ مُحَمَّدٍ عَنْ مُعَلَّى بْنِ مُحَمَّدٍ عَنِ الْحَسَنِ بْنِ عَلِيٍّ عَنْ حَمَّادِ بْنِ عُثْمَانَ عَنْ عُبَيْدٍ عَنْ زُرَارَةَ قَالَ: سَأَلْتُ أَبَا عَبْدِ اللَّهِ ع عَنْ قَوْلِ اللَّهِ عَزَّ وَ جَلَّ- وَ مَنْ يَكْفُرْ بِالْإِيمانِ‏ فَقَدْ حَبِطَ عَمَلُهُ‏ قَالَ تَرْكُ الْعَمَلِ الَّذِي أَقَرَّ بِهِ مِنْ ذَلِكَ أَنْ يَتْرُكَ الصَّلَاةَ مِنْ غَيْرِ سُقْمٍ وَ لَا شُغُلٍ.</w:t>
      </w:r>
      <w:r w:rsidRPr="00E73BD9">
        <w:rPr>
          <w:rStyle w:val="FootnoteReference"/>
          <w:rFonts w:asciiTheme="minorHAnsi" w:hAnsiTheme="minorHAnsi" w:cstheme="minorHAnsi"/>
          <w:sz w:val="36"/>
          <w:szCs w:val="36"/>
          <w:rtl/>
          <w:lang w:bidi="fa-IR"/>
        </w:rPr>
        <w:footnoteReference w:id="5"/>
      </w:r>
    </w:p>
    <w:p w:rsidR="00113F99" w:rsidRPr="00E73BD9" w:rsidRDefault="00113F99" w:rsidP="00113F99">
      <w:pPr>
        <w:pStyle w:val="NormalWeb"/>
        <w:bidi/>
        <w:rPr>
          <w:rFonts w:asciiTheme="minorHAnsi" w:hAnsiTheme="minorHAnsi" w:cstheme="minorHAnsi"/>
          <w:sz w:val="36"/>
          <w:szCs w:val="36"/>
          <w:rtl/>
          <w:lang w:bidi="fa-IR"/>
        </w:rPr>
      </w:pPr>
      <w:r w:rsidRPr="00E73BD9">
        <w:rPr>
          <w:rFonts w:asciiTheme="minorHAnsi" w:hAnsiTheme="minorHAnsi" w:cstheme="minorHAnsi"/>
          <w:sz w:val="36"/>
          <w:szCs w:val="36"/>
          <w:rtl/>
          <w:lang w:bidi="fa-IR"/>
        </w:rPr>
        <w:t xml:space="preserve">وجه استدلال به این صحیحه:ترک عملی که به آن اقرار شده است(اصلاح شده است) مصداق کفر به ایمان است که مایه حبط عمل است یعنی مردود شدن عمل  .به عموم خود شامل </w:t>
      </w:r>
      <w:r w:rsidR="00833A61" w:rsidRPr="00E73BD9">
        <w:rPr>
          <w:rFonts w:asciiTheme="minorHAnsi" w:hAnsiTheme="minorHAnsi" w:cstheme="minorHAnsi"/>
          <w:sz w:val="36"/>
          <w:szCs w:val="36"/>
          <w:rtl/>
          <w:lang w:bidi="fa-IR"/>
        </w:rPr>
        <w:t>افساد بعد از اصلاح برنامه هم میشود که موجب حبط عمل به برنامه غلط است که  و حبط عمل  مجازات و توبیخ خاص خود را هم دارد .حبط عمل همان ترک عملی است که حسبه سفارش نموده است .</w:t>
      </w:r>
    </w:p>
    <w:p w:rsidR="00833A61" w:rsidRPr="00E73BD9" w:rsidRDefault="00833A61" w:rsidP="00833A61">
      <w:pPr>
        <w:pStyle w:val="NormalWeb"/>
        <w:bidi/>
        <w:rPr>
          <w:rFonts w:asciiTheme="minorHAnsi" w:hAnsiTheme="minorHAnsi" w:cstheme="minorHAnsi"/>
          <w:sz w:val="36"/>
          <w:szCs w:val="36"/>
          <w:rtl/>
          <w:lang w:bidi="fa-IR"/>
        </w:rPr>
      </w:pPr>
      <w:r w:rsidRPr="00E73BD9">
        <w:rPr>
          <w:rFonts w:asciiTheme="minorHAnsi" w:hAnsiTheme="minorHAnsi" w:cstheme="minorHAnsi"/>
          <w:sz w:val="36"/>
          <w:szCs w:val="36"/>
          <w:rtl/>
          <w:lang w:bidi="fa-IR"/>
        </w:rPr>
        <w:t xml:space="preserve">12- مُحَمَّدُ بْنُ يَحْيَى عَنْ أَحْمَدَ بْنِ مُحَمَّدٍ عَنِ ابْنِ فَضَّالٍ عَنِ ابْنِ بُكَيْرٍ عَنْ عُبَيْدِ بْنِ زُرَارَةَ قَالَ: سَأَلْتُ أَبَا عَبْدِ اللَّهِ ع عَنْ قَوْلِ اللَّهِ عَزَّ وَ جَلَّ- وَ مَنْ يَكْفُرْ بِالْإِيمانِ فَقَدْ </w:t>
      </w:r>
      <w:r w:rsidRPr="00E73BD9">
        <w:rPr>
          <w:rFonts w:asciiTheme="minorHAnsi" w:hAnsiTheme="minorHAnsi" w:cstheme="minorHAnsi"/>
          <w:sz w:val="36"/>
          <w:szCs w:val="36"/>
          <w:rtl/>
          <w:lang w:bidi="fa-IR"/>
        </w:rPr>
        <w:lastRenderedPageBreak/>
        <w:t>حَبِطَ عَمَلُهُ‏ فَقَالَ مَنْ تَرَكَ الْعَمَلَ الَّذِي أَقَرَّ بِهِ قُلْتُ فَمَا مَوْضِعُ تَرْكِ الْعَمَلِ حَتَّى يَدَعَهُ أَجْمَعَ قَالَ مِنْهُ الَّذِي يَدَعُ الصَّلَاةَ مُتَعَمِّداً لَا مِنْ سُكْرٍ وَ لَا مِنْ عِلَّةٍ.</w:t>
      </w:r>
      <w:r w:rsidRPr="00E73BD9">
        <w:rPr>
          <w:rStyle w:val="FootnoteReference"/>
          <w:rFonts w:asciiTheme="minorHAnsi" w:hAnsiTheme="minorHAnsi" w:cstheme="minorHAnsi"/>
          <w:sz w:val="36"/>
          <w:szCs w:val="36"/>
          <w:rtl/>
          <w:lang w:bidi="fa-IR"/>
        </w:rPr>
        <w:footnoteReference w:id="6"/>
      </w:r>
    </w:p>
    <w:p w:rsidR="00833A61" w:rsidRPr="00356464" w:rsidRDefault="00833A61" w:rsidP="00833A61">
      <w:pPr>
        <w:pStyle w:val="NormalWeb"/>
        <w:bidi/>
        <w:rPr>
          <w:rFonts w:asciiTheme="minorHAnsi" w:hAnsiTheme="minorHAnsi" w:cstheme="minorHAnsi"/>
          <w:sz w:val="32"/>
          <w:szCs w:val="32"/>
          <w:rtl/>
          <w:lang w:bidi="fa-IR"/>
        </w:rPr>
      </w:pPr>
      <w:r w:rsidRPr="00E73BD9">
        <w:rPr>
          <w:rFonts w:asciiTheme="minorHAnsi" w:hAnsiTheme="minorHAnsi" w:cstheme="minorHAnsi"/>
          <w:sz w:val="36"/>
          <w:szCs w:val="36"/>
          <w:rtl/>
          <w:lang w:bidi="fa-IR"/>
        </w:rPr>
        <w:t xml:space="preserve"> وجه استدلال به صحیحه زراره :مکمل صحیحه زراره قبلی است که حبط عمل را ترک عملی میداند که بر انجام آن اقرار گرفته شده است که در مانحن فیه اقراری که نزد حسبه بر اصلاح عمل انجام یافته است.</w:t>
      </w:r>
      <w:r w:rsidR="00E73BD9" w:rsidRPr="00E73BD9">
        <w:rPr>
          <w:rFonts w:asciiTheme="minorHAnsi" w:hAnsiTheme="minorHAnsi" w:cstheme="minorHAnsi"/>
          <w:sz w:val="36"/>
          <w:szCs w:val="36"/>
          <w:rtl/>
          <w:lang w:bidi="fa-IR"/>
        </w:rPr>
        <w:t>و بدون علت موجه ترک فعل صورت پذیرفته است .</w:t>
      </w:r>
    </w:p>
    <w:p w:rsidR="00356464" w:rsidRPr="00356464" w:rsidRDefault="00356464" w:rsidP="00356464">
      <w:pPr>
        <w:pStyle w:val="NormalWeb"/>
        <w:bidi/>
        <w:rPr>
          <w:rFonts w:asciiTheme="minorHAnsi" w:hAnsiTheme="minorHAnsi" w:cstheme="minorHAnsi"/>
          <w:color w:val="552B2B"/>
          <w:sz w:val="32"/>
          <w:szCs w:val="32"/>
          <w:lang w:bidi="fa-IR"/>
        </w:rPr>
      </w:pPr>
      <w:r w:rsidRPr="00356464">
        <w:rPr>
          <w:rFonts w:asciiTheme="minorHAnsi" w:hAnsiTheme="minorHAnsi" w:cstheme="minorHAnsi"/>
          <w:color w:val="552B2B"/>
          <w:sz w:val="32"/>
          <w:szCs w:val="32"/>
          <w:rtl/>
          <w:lang w:bidi="fa-IR"/>
        </w:rPr>
        <w:t>دعائم الإسلام / ج‏1 / 11 / ذكر الإيمان ..... ص : 3</w:t>
      </w:r>
    </w:p>
    <w:p w:rsidR="00356464" w:rsidRPr="00356464" w:rsidRDefault="00356464" w:rsidP="00356464">
      <w:pPr>
        <w:pStyle w:val="NormalWeb"/>
        <w:bidi/>
        <w:rPr>
          <w:rFonts w:asciiTheme="minorHAnsi" w:hAnsiTheme="minorHAnsi" w:cstheme="minorHAnsi"/>
          <w:color w:val="552B2B"/>
          <w:sz w:val="32"/>
          <w:szCs w:val="32"/>
          <w:rtl/>
          <w:lang w:bidi="fa-IR"/>
        </w:rPr>
      </w:pPr>
      <w:r w:rsidRPr="00356464">
        <w:rPr>
          <w:rFonts w:asciiTheme="minorHAnsi" w:hAnsiTheme="minorHAnsi" w:cstheme="minorHAnsi"/>
          <w:color w:val="780000"/>
          <w:sz w:val="32"/>
          <w:szCs w:val="32"/>
          <w:rtl/>
          <w:lang w:bidi="fa-IR"/>
        </w:rPr>
        <w:t>قَالَ جَعْفَرُ بْنُ مُحَمَّدٍ ص‏</w:t>
      </w:r>
      <w:r w:rsidRPr="00356464">
        <w:rPr>
          <w:rFonts w:asciiTheme="minorHAnsi" w:hAnsiTheme="minorHAnsi" w:cstheme="minorHAnsi"/>
          <w:color w:val="242887"/>
          <w:sz w:val="32"/>
          <w:szCs w:val="32"/>
          <w:rtl/>
          <w:lang w:bidi="fa-IR"/>
        </w:rPr>
        <w:t xml:space="preserve"> فِي قَوْلِ اللَّهِ عَزَّ وَ جَلَّ-</w:t>
      </w:r>
      <w:r w:rsidRPr="00356464">
        <w:rPr>
          <w:rFonts w:asciiTheme="minorHAnsi" w:hAnsiTheme="minorHAnsi" w:cstheme="minorHAnsi"/>
          <w:color w:val="006A0F"/>
          <w:sz w:val="32"/>
          <w:szCs w:val="32"/>
          <w:rtl/>
          <w:lang w:bidi="fa-IR"/>
        </w:rPr>
        <w:t xml:space="preserve"> وَ مَنْ يَكْفُرْ بِالْإِيمانِ فَقَدْ </w:t>
      </w:r>
      <w:r w:rsidRPr="00356464">
        <w:rPr>
          <w:rFonts w:asciiTheme="minorHAnsi" w:hAnsiTheme="minorHAnsi" w:cstheme="minorHAnsi"/>
          <w:color w:val="D30000"/>
          <w:sz w:val="32"/>
          <w:szCs w:val="32"/>
          <w:rtl/>
          <w:lang w:bidi="fa-IR"/>
        </w:rPr>
        <w:t>حَبِطَ</w:t>
      </w:r>
      <w:r w:rsidRPr="00356464">
        <w:rPr>
          <w:rFonts w:asciiTheme="minorHAnsi" w:hAnsiTheme="minorHAnsi" w:cstheme="minorHAnsi"/>
          <w:color w:val="006A0F"/>
          <w:sz w:val="32"/>
          <w:szCs w:val="32"/>
          <w:rtl/>
          <w:lang w:bidi="fa-IR"/>
        </w:rPr>
        <w:t xml:space="preserve"> عَمَلُهُ‏</w:t>
      </w:r>
      <w:r w:rsidRPr="00356464">
        <w:rPr>
          <w:rFonts w:asciiTheme="minorHAnsi" w:hAnsiTheme="minorHAnsi" w:cstheme="minorHAnsi"/>
          <w:color w:val="242887"/>
          <w:sz w:val="32"/>
          <w:szCs w:val="32"/>
          <w:rtl/>
          <w:lang w:bidi="fa-IR"/>
        </w:rPr>
        <w:t xml:space="preserve"> قَالَ كُفْرُهُ بِهِ تَرْكُهُ الْعَمَلَ بِالَّذِي أُمِرَ بِهِ.</w:t>
      </w:r>
    </w:p>
    <w:p w:rsidR="00356464" w:rsidRPr="00356464" w:rsidRDefault="00356464" w:rsidP="00833A61">
      <w:pPr>
        <w:pStyle w:val="NormalWeb"/>
        <w:bidi/>
        <w:rPr>
          <w:rFonts w:asciiTheme="minorHAnsi" w:hAnsiTheme="minorHAnsi" w:cstheme="minorHAnsi"/>
          <w:sz w:val="32"/>
          <w:szCs w:val="32"/>
          <w:rtl/>
          <w:lang w:bidi="fa-IR"/>
        </w:rPr>
      </w:pPr>
    </w:p>
    <w:p w:rsidR="00356464" w:rsidRPr="00356464" w:rsidRDefault="00356464" w:rsidP="00356464">
      <w:pPr>
        <w:pStyle w:val="NormalWeb"/>
        <w:bidi/>
        <w:rPr>
          <w:rFonts w:asciiTheme="minorHAnsi" w:hAnsiTheme="minorHAnsi" w:cstheme="minorHAnsi"/>
          <w:color w:val="552B2B"/>
          <w:sz w:val="32"/>
          <w:szCs w:val="32"/>
          <w:lang w:bidi="fa-IR"/>
        </w:rPr>
      </w:pPr>
      <w:r w:rsidRPr="00356464">
        <w:rPr>
          <w:rFonts w:asciiTheme="minorHAnsi" w:hAnsiTheme="minorHAnsi" w:cstheme="minorHAnsi"/>
          <w:color w:val="552B2B"/>
          <w:sz w:val="32"/>
          <w:szCs w:val="32"/>
          <w:rtl/>
          <w:lang w:bidi="fa-IR"/>
        </w:rPr>
        <w:t>الأمالي( للصدوق) / النص / 582 / المجلس الخامس و الثمانون</w:t>
      </w:r>
    </w:p>
    <w:p w:rsidR="00356464" w:rsidRPr="00356464" w:rsidRDefault="00356464" w:rsidP="00356464">
      <w:pPr>
        <w:pStyle w:val="NormalWeb"/>
        <w:bidi/>
        <w:rPr>
          <w:rFonts w:asciiTheme="minorHAnsi" w:hAnsiTheme="minorHAnsi" w:cstheme="minorHAnsi"/>
          <w:color w:val="552B2B"/>
          <w:sz w:val="32"/>
          <w:szCs w:val="32"/>
          <w:rtl/>
          <w:lang w:bidi="fa-IR"/>
        </w:rPr>
      </w:pPr>
      <w:r w:rsidRPr="00356464">
        <w:rPr>
          <w:rFonts w:asciiTheme="minorHAnsi" w:hAnsiTheme="minorHAnsi" w:cstheme="minorHAnsi"/>
          <w:color w:val="242887"/>
          <w:sz w:val="32"/>
          <w:szCs w:val="32"/>
          <w:rtl/>
          <w:lang w:bidi="fa-IR"/>
        </w:rPr>
        <w:t xml:space="preserve">رَسُولَ اللَّهِ ص سُئِلَ فِيمَا النَّجَاةُ غَداً فَقَالَ إِنَّمَا النَّجَاةُ فِي أَنْ لَا تُخَادِعُوا اللَّهَ فَيَخْدَعَكُمْ فَإِنَّهُ مَنْ يُخَادِعِ اللَّهَ يَخْدَعْهُ وَ يَخْلَعْ مِنْهُ الْإِيمَانَ وَ نَفْسَهُ يَخْدَعُ لَوْ يَشْعُرُ فَقِيلَ لَهُ وَ كَيْفَ يُخَادِعُ اللَّهَ قَالَ يَعْمَلُ بِمَا أَمَرَهُ اللَّهُ ثُمَّ يُرِيدُ بِهِ غَيْرَهُ فَاتَّقُوا اللَّهَ وَ اجْتَنِبُوا الرِّيَاءَ فَإِنَّهُ شِرْكٌ بِاللَّهِ إِنَّ الْمُرَائِيَ يُدْعَى يَوْمَ الْقِيَامَةِ بِأَرْبَعَةِ أَسْمَاءٍ يَا كَافِرُ يَا فَاجِرُ يَا غَادِرُ يَا خَاسِرُ </w:t>
      </w:r>
      <w:r w:rsidRPr="00356464">
        <w:rPr>
          <w:rFonts w:asciiTheme="minorHAnsi" w:hAnsiTheme="minorHAnsi" w:cstheme="minorHAnsi"/>
          <w:color w:val="D30000"/>
          <w:sz w:val="32"/>
          <w:szCs w:val="32"/>
          <w:rtl/>
          <w:lang w:bidi="fa-IR"/>
        </w:rPr>
        <w:t>حَبِطَ</w:t>
      </w:r>
      <w:r w:rsidRPr="00356464">
        <w:rPr>
          <w:rFonts w:asciiTheme="minorHAnsi" w:hAnsiTheme="minorHAnsi" w:cstheme="minorHAnsi"/>
          <w:color w:val="242887"/>
          <w:sz w:val="32"/>
          <w:szCs w:val="32"/>
          <w:rtl/>
          <w:lang w:bidi="fa-IR"/>
        </w:rPr>
        <w:t xml:space="preserve"> عَمَلُكَ وَ بَطَلَ أَجْرُكَ وَ لَا خَلَاقَ لَكَ الْيَوْمَ فَالْتَمِسْ أَجْرَكَ مِمَّنْ كُنْتَ تَعْمَلُ لَهُ.</w:t>
      </w:r>
    </w:p>
    <w:p w:rsidR="00356464" w:rsidRPr="00356464" w:rsidRDefault="00356464" w:rsidP="00833A61">
      <w:pPr>
        <w:pStyle w:val="NormalWeb"/>
        <w:bidi/>
        <w:rPr>
          <w:rFonts w:asciiTheme="minorHAnsi" w:hAnsiTheme="minorHAnsi" w:cstheme="minorHAnsi"/>
          <w:sz w:val="32"/>
          <w:szCs w:val="32"/>
          <w:rtl/>
          <w:lang w:bidi="fa-IR"/>
        </w:rPr>
      </w:pPr>
    </w:p>
    <w:p w:rsidR="00356464" w:rsidRPr="00356464" w:rsidRDefault="00356464" w:rsidP="00356464">
      <w:pPr>
        <w:pStyle w:val="NormalWeb"/>
        <w:bidi/>
        <w:rPr>
          <w:rFonts w:asciiTheme="minorHAnsi" w:hAnsiTheme="minorHAnsi" w:cstheme="minorHAnsi"/>
          <w:color w:val="552B2B"/>
          <w:sz w:val="32"/>
          <w:szCs w:val="32"/>
          <w:lang w:bidi="fa-IR"/>
        </w:rPr>
      </w:pPr>
      <w:r w:rsidRPr="00356464">
        <w:rPr>
          <w:rFonts w:asciiTheme="minorHAnsi" w:hAnsiTheme="minorHAnsi" w:cstheme="minorHAnsi"/>
          <w:color w:val="552B2B"/>
          <w:sz w:val="32"/>
          <w:szCs w:val="32"/>
          <w:rtl/>
          <w:lang w:bidi="fa-IR"/>
        </w:rPr>
        <w:t>بصائر الدرجات في فضائل آل محمد صلى الله عليهم / ج‏1 / 77 / النوادر من الأبواب في الولاية ..... ص : 76</w:t>
      </w:r>
    </w:p>
    <w:p w:rsidR="00356464" w:rsidRPr="00356464" w:rsidRDefault="00356464" w:rsidP="00356464">
      <w:pPr>
        <w:pStyle w:val="NormalWeb"/>
        <w:bidi/>
        <w:rPr>
          <w:rFonts w:asciiTheme="minorHAnsi" w:hAnsiTheme="minorHAnsi" w:cstheme="minorHAnsi"/>
          <w:color w:val="552B2B"/>
          <w:sz w:val="32"/>
          <w:szCs w:val="32"/>
          <w:rtl/>
          <w:lang w:bidi="fa-IR"/>
        </w:rPr>
      </w:pPr>
      <w:r w:rsidRPr="00356464">
        <w:rPr>
          <w:rFonts w:asciiTheme="minorHAnsi" w:hAnsiTheme="minorHAnsi" w:cstheme="minorHAnsi"/>
          <w:color w:val="242887"/>
          <w:sz w:val="32"/>
          <w:szCs w:val="32"/>
          <w:rtl/>
          <w:lang w:bidi="fa-IR"/>
        </w:rPr>
        <w:t>5-</w:t>
      </w:r>
      <w:r w:rsidRPr="00356464">
        <w:rPr>
          <w:rFonts w:asciiTheme="minorHAnsi" w:hAnsiTheme="minorHAnsi" w:cstheme="minorHAnsi"/>
          <w:color w:val="780000"/>
          <w:sz w:val="32"/>
          <w:szCs w:val="32"/>
          <w:rtl/>
          <w:lang w:bidi="fa-IR"/>
        </w:rPr>
        <w:t xml:space="preserve"> حَدَّثَنَا عَبْدُ اللَّهِ بْنُ عَامِرٍ عَنْ أَبِي عَبْدِ اللَّهِ الْبَرْقِيِّ عَنِ الْحُسَيْنِ بْنِ عُثْمَانَ عَنْ مُحَمَّدِ بْنِ الْفُضَيْلِ عَنْ أَبِي حَمْزَةَ قَالَ:</w:t>
      </w:r>
      <w:r w:rsidRPr="00356464">
        <w:rPr>
          <w:rFonts w:asciiTheme="minorHAnsi" w:hAnsiTheme="minorHAnsi" w:cstheme="minorHAnsi"/>
          <w:color w:val="242887"/>
          <w:sz w:val="32"/>
          <w:szCs w:val="32"/>
          <w:rtl/>
          <w:lang w:bidi="fa-IR"/>
        </w:rPr>
        <w:t xml:space="preserve"> سَأَلْتُ أَبَا جَعْفَرٍ ع عَنْ قَوْلِ اللَّهِ تَبَارَكَ وَ تَعَالَى‏</w:t>
      </w:r>
      <w:r w:rsidRPr="00356464">
        <w:rPr>
          <w:rFonts w:asciiTheme="minorHAnsi" w:hAnsiTheme="minorHAnsi" w:cstheme="minorHAnsi"/>
          <w:color w:val="006A0F"/>
          <w:sz w:val="32"/>
          <w:szCs w:val="32"/>
          <w:rtl/>
          <w:lang w:bidi="fa-IR"/>
        </w:rPr>
        <w:t xml:space="preserve"> وَ مَنْ يَكْفُرْ بِالْإِيمانِ فَقَدْ </w:t>
      </w:r>
      <w:r w:rsidRPr="00356464">
        <w:rPr>
          <w:rFonts w:asciiTheme="minorHAnsi" w:hAnsiTheme="minorHAnsi" w:cstheme="minorHAnsi"/>
          <w:color w:val="D30000"/>
          <w:sz w:val="32"/>
          <w:szCs w:val="32"/>
          <w:rtl/>
          <w:lang w:bidi="fa-IR"/>
        </w:rPr>
        <w:t>حَبِطَ</w:t>
      </w:r>
      <w:r w:rsidRPr="00356464">
        <w:rPr>
          <w:rFonts w:asciiTheme="minorHAnsi" w:hAnsiTheme="minorHAnsi" w:cstheme="minorHAnsi"/>
          <w:color w:val="006A0F"/>
          <w:sz w:val="32"/>
          <w:szCs w:val="32"/>
          <w:rtl/>
          <w:lang w:bidi="fa-IR"/>
        </w:rPr>
        <w:t xml:space="preserve"> عَمَلُهُ وَ هُوَ فِي الْآخِرَةِ مِنَ الْخاسِرِينَ‏</w:t>
      </w:r>
      <w:r w:rsidRPr="00356464">
        <w:rPr>
          <w:rFonts w:asciiTheme="minorHAnsi" w:hAnsiTheme="minorHAnsi" w:cstheme="minorHAnsi"/>
          <w:color w:val="242887"/>
          <w:sz w:val="32"/>
          <w:szCs w:val="32"/>
          <w:rtl/>
          <w:lang w:bidi="fa-IR"/>
        </w:rPr>
        <w:t xml:space="preserve"> قَالَ تَفْسِيرُهَا فِي بَطْنِ الْقُرْآنِ يَعْنِي مَنْ يَكْفُرْ بِوَلَايَةِ عَلِيٍّ وَ عَلِيٌّ هُوَ الْإِيمَانُ قَالَ سَأَلْتُ أَبَا جَعْفَرٍ ع عَنْ قَوْلِ اللَّهِ تَعَالَى‏</w:t>
      </w:r>
      <w:r w:rsidRPr="00356464">
        <w:rPr>
          <w:rFonts w:asciiTheme="minorHAnsi" w:hAnsiTheme="minorHAnsi" w:cstheme="minorHAnsi"/>
          <w:color w:val="006A0F"/>
          <w:sz w:val="32"/>
          <w:szCs w:val="32"/>
          <w:rtl/>
          <w:lang w:bidi="fa-IR"/>
        </w:rPr>
        <w:t xml:space="preserve"> وَ كانَ الْكافِرُ عَلى‏ رَبِّهِ </w:t>
      </w:r>
      <w:r w:rsidRPr="00356464">
        <w:rPr>
          <w:rFonts w:asciiTheme="minorHAnsi" w:hAnsiTheme="minorHAnsi" w:cstheme="minorHAnsi"/>
          <w:color w:val="006A0F"/>
          <w:sz w:val="32"/>
          <w:szCs w:val="32"/>
          <w:rtl/>
          <w:lang w:bidi="fa-IR"/>
        </w:rPr>
        <w:lastRenderedPageBreak/>
        <w:t>ظَهِيراً</w:t>
      </w:r>
      <w:r w:rsidRPr="00356464">
        <w:rPr>
          <w:rFonts w:asciiTheme="minorHAnsi" w:hAnsiTheme="minorHAnsi" w:cstheme="minorHAnsi"/>
          <w:color w:val="242887"/>
          <w:sz w:val="32"/>
          <w:szCs w:val="32"/>
          <w:rtl/>
          <w:lang w:bidi="fa-IR"/>
        </w:rPr>
        <w:t xml:space="preserve"> قَالَ تَفْسِيرُهَا عَلَى بَطْنِ الْقُرْآنِ يَعْنِي عَلِيٌّ هُوَ رَبُّهُ فِي الْوَلَايَةِ وَ الطَّاعَةِ وَ الرَّبُّ هُوَ الْخَالِقُ الَّذِي لَا يُوصَفُ وَ قَالَ أَبُو جَعْفَرٍ ع إِنَّ عَلِيّاً آيَةٌ لِمُحَمَّدٍ وَ إِنَّ مُحَمَّداً يَدْعُو إِلَى وَلَايَةِ عَلِيٍّ أَ مَا بَلَغَكَ قَوْلُ رَسُولِ اللَّهِ ص مَنْ كُنْتُ مَوْلَاهُ فَعَلِيٌّ مَوْلَاهُ اللَّهُمَّ وَالِ مَنْ وَالاهُ وَ عَادِ مَنْ عَادَاهُ فَوَالَى اللَّهَ مَنْ وَالاهُ وَ عَادَى اللَّهَ مَنْ عَادَاهُ وَ أَمَّا قَوْلُهُ‏</w:t>
      </w:r>
      <w:r w:rsidRPr="00356464">
        <w:rPr>
          <w:rFonts w:asciiTheme="minorHAnsi" w:hAnsiTheme="minorHAnsi" w:cstheme="minorHAnsi"/>
          <w:color w:val="006A0F"/>
          <w:sz w:val="32"/>
          <w:szCs w:val="32"/>
          <w:rtl/>
          <w:lang w:bidi="fa-IR"/>
        </w:rPr>
        <w:t xml:space="preserve"> إِنَّكُمْ لَفِي قَوْلٍ مُخْتَلِفٍ‏</w:t>
      </w:r>
      <w:r w:rsidRPr="00356464">
        <w:rPr>
          <w:rFonts w:asciiTheme="minorHAnsi" w:hAnsiTheme="minorHAnsi" w:cstheme="minorHAnsi"/>
          <w:color w:val="242887"/>
          <w:sz w:val="32"/>
          <w:szCs w:val="32"/>
          <w:rtl/>
          <w:lang w:bidi="fa-IR"/>
        </w:rPr>
        <w:t xml:space="preserve"> فَإِنَّهُ عَلِيٌّ يَعْنِي إِنَّهُ لَمُخْتَلَفٌ عَلَيْهِ وَ قَدِ اخْتَلَفَ هَذِهِ الْأُمَّةُ فِي وَلَايَتِهِ فَمَنِ اسْتَقَامَ عَلَى وَلَايَةِ عَلِيٍّ دَخَلَ الْجَنَّةَ وَ مَنْ‏</w:t>
      </w:r>
    </w:p>
    <w:p w:rsidR="00356464" w:rsidRPr="00356464" w:rsidRDefault="00356464" w:rsidP="00833A61">
      <w:pPr>
        <w:pStyle w:val="NormalWeb"/>
        <w:bidi/>
        <w:rPr>
          <w:rFonts w:asciiTheme="minorHAnsi" w:hAnsiTheme="minorHAnsi" w:cstheme="minorHAnsi"/>
          <w:sz w:val="32"/>
          <w:szCs w:val="32"/>
          <w:rtl/>
          <w:lang w:bidi="fa-IR"/>
        </w:rPr>
      </w:pPr>
    </w:p>
    <w:p w:rsidR="00356464" w:rsidRPr="00356464" w:rsidRDefault="00356464" w:rsidP="00356464">
      <w:pPr>
        <w:pStyle w:val="NormalWeb"/>
        <w:bidi/>
        <w:rPr>
          <w:rFonts w:asciiTheme="minorHAnsi" w:hAnsiTheme="minorHAnsi" w:cstheme="minorHAnsi"/>
          <w:color w:val="552B2B"/>
          <w:sz w:val="32"/>
          <w:szCs w:val="32"/>
          <w:lang w:bidi="fa-IR"/>
        </w:rPr>
      </w:pPr>
      <w:r w:rsidRPr="00356464">
        <w:rPr>
          <w:rFonts w:asciiTheme="minorHAnsi" w:hAnsiTheme="minorHAnsi" w:cstheme="minorHAnsi"/>
          <w:color w:val="552B2B"/>
          <w:sz w:val="32"/>
          <w:szCs w:val="32"/>
          <w:rtl/>
          <w:lang w:bidi="fa-IR"/>
        </w:rPr>
        <w:t>تفسير فرات الكوفي / 121 / [سورة المائدة(5): آية 5] ..... ص : 120</w:t>
      </w:r>
    </w:p>
    <w:p w:rsidR="00356464" w:rsidRPr="00356464" w:rsidRDefault="00356464" w:rsidP="00356464">
      <w:pPr>
        <w:pStyle w:val="NormalWeb"/>
        <w:bidi/>
        <w:rPr>
          <w:rFonts w:asciiTheme="minorHAnsi" w:hAnsiTheme="minorHAnsi" w:cstheme="minorHAnsi"/>
          <w:color w:val="552B2B"/>
          <w:sz w:val="32"/>
          <w:szCs w:val="32"/>
          <w:rtl/>
          <w:lang w:bidi="fa-IR"/>
        </w:rPr>
      </w:pPr>
      <w:r w:rsidRPr="00356464">
        <w:rPr>
          <w:rFonts w:asciiTheme="minorHAnsi" w:hAnsiTheme="minorHAnsi" w:cstheme="minorHAnsi"/>
          <w:color w:val="242887"/>
          <w:sz w:val="32"/>
          <w:szCs w:val="32"/>
          <w:rtl/>
          <w:lang w:bidi="fa-IR"/>
        </w:rPr>
        <w:t>-</w:t>
      </w:r>
      <w:r w:rsidRPr="00356464">
        <w:rPr>
          <w:rFonts w:asciiTheme="minorHAnsi" w:hAnsiTheme="minorHAnsi" w:cstheme="minorHAnsi"/>
          <w:color w:val="780000"/>
          <w:sz w:val="32"/>
          <w:szCs w:val="32"/>
          <w:rtl/>
          <w:lang w:bidi="fa-IR"/>
        </w:rPr>
        <w:t xml:space="preserve"> فُرَاتٌ قَالَ حَدَّثَنِي جَعْفَرُ بْنُ أَحْمَدَ [مُحَمَّدٍ] مُعَنْعَناً عَنِ ابْنِ عَبَّاسٍ رَضِيَ اللَّهُ عَنْهُ قَالَ:</w:t>
      </w:r>
      <w:r w:rsidRPr="00356464">
        <w:rPr>
          <w:rFonts w:asciiTheme="minorHAnsi" w:hAnsiTheme="minorHAnsi" w:cstheme="minorHAnsi"/>
          <w:color w:val="242887"/>
          <w:sz w:val="32"/>
          <w:szCs w:val="32"/>
          <w:rtl/>
          <w:lang w:bidi="fa-IR"/>
        </w:rPr>
        <w:t xml:space="preserve"> إِنَّ لِعَلِيِّ [بْنِ أَبِي طَالِبٍ ع‏] فِي كِتَابِ اللَّهِ أَسْمَاءً لَا يَعْرِفُهَا النَّاسُ قُلْنَا وَ مَا هِيَ قَالَ سَمَّاهُ الْإِيمَانَ فَقَالَ‏</w:t>
      </w:r>
      <w:r w:rsidRPr="00356464">
        <w:rPr>
          <w:rFonts w:asciiTheme="minorHAnsi" w:hAnsiTheme="minorHAnsi" w:cstheme="minorHAnsi"/>
          <w:color w:val="006A0F"/>
          <w:sz w:val="32"/>
          <w:szCs w:val="32"/>
          <w:rtl/>
          <w:lang w:bidi="fa-IR"/>
        </w:rPr>
        <w:t xml:space="preserve"> وَ مَنْ يَكْفُرْ بِالْإِيمانِ فَقَدْ </w:t>
      </w:r>
      <w:r w:rsidRPr="00356464">
        <w:rPr>
          <w:rFonts w:asciiTheme="minorHAnsi" w:hAnsiTheme="minorHAnsi" w:cstheme="minorHAnsi"/>
          <w:color w:val="D30000"/>
          <w:sz w:val="32"/>
          <w:szCs w:val="32"/>
          <w:rtl/>
          <w:lang w:bidi="fa-IR"/>
        </w:rPr>
        <w:t>حَبِطَ</w:t>
      </w:r>
      <w:r w:rsidRPr="00356464">
        <w:rPr>
          <w:rFonts w:asciiTheme="minorHAnsi" w:hAnsiTheme="minorHAnsi" w:cstheme="minorHAnsi"/>
          <w:color w:val="006A0F"/>
          <w:sz w:val="32"/>
          <w:szCs w:val="32"/>
          <w:rtl/>
          <w:lang w:bidi="fa-IR"/>
        </w:rPr>
        <w:t xml:space="preserve"> عَمَلُهُ وَ هُوَ فِي الْآخِرَةِ مِنَ الْخاسِرِينَ‏</w:t>
      </w:r>
      <w:r w:rsidRPr="00356464">
        <w:rPr>
          <w:rFonts w:asciiTheme="minorHAnsi" w:hAnsiTheme="minorHAnsi" w:cstheme="minorHAnsi"/>
          <w:color w:val="242887"/>
          <w:sz w:val="32"/>
          <w:szCs w:val="32"/>
          <w:rtl/>
          <w:lang w:bidi="fa-IR"/>
        </w:rPr>
        <w:t xml:space="preserve"> الْآيَةَ.</w:t>
      </w:r>
    </w:p>
    <w:p w:rsidR="00356464" w:rsidRPr="00356464" w:rsidRDefault="00356464" w:rsidP="00833A61">
      <w:pPr>
        <w:pStyle w:val="NormalWeb"/>
        <w:bidi/>
        <w:rPr>
          <w:rFonts w:asciiTheme="minorHAnsi" w:hAnsiTheme="minorHAnsi" w:cstheme="minorHAnsi"/>
          <w:sz w:val="32"/>
          <w:szCs w:val="32"/>
          <w:rtl/>
          <w:lang w:bidi="fa-IR"/>
        </w:rPr>
      </w:pPr>
    </w:p>
    <w:p w:rsidR="00356464" w:rsidRPr="00356464" w:rsidRDefault="00356464" w:rsidP="00356464">
      <w:pPr>
        <w:pStyle w:val="NormalWeb"/>
        <w:bidi/>
        <w:rPr>
          <w:rFonts w:asciiTheme="minorHAnsi" w:hAnsiTheme="minorHAnsi" w:cstheme="minorHAnsi"/>
          <w:color w:val="552B2B"/>
          <w:sz w:val="32"/>
          <w:szCs w:val="32"/>
          <w:lang w:bidi="fa-IR"/>
        </w:rPr>
      </w:pPr>
      <w:r w:rsidRPr="00356464">
        <w:rPr>
          <w:rFonts w:asciiTheme="minorHAnsi" w:hAnsiTheme="minorHAnsi" w:cstheme="minorHAnsi"/>
          <w:color w:val="552B2B"/>
          <w:sz w:val="32"/>
          <w:szCs w:val="32"/>
          <w:rtl/>
          <w:lang w:bidi="fa-IR"/>
        </w:rPr>
        <w:t>تفسير فرات الكوفي / 121 / [سورة المائدة(5): آية 5] ..... ص : 120</w:t>
      </w:r>
    </w:p>
    <w:p w:rsidR="00356464" w:rsidRPr="00356464" w:rsidRDefault="00356464" w:rsidP="00356464">
      <w:pPr>
        <w:pStyle w:val="NormalWeb"/>
        <w:bidi/>
        <w:rPr>
          <w:rFonts w:asciiTheme="minorHAnsi" w:hAnsiTheme="minorHAnsi" w:cstheme="minorHAnsi"/>
          <w:color w:val="552B2B"/>
          <w:sz w:val="32"/>
          <w:szCs w:val="32"/>
          <w:rtl/>
          <w:lang w:bidi="fa-IR"/>
        </w:rPr>
      </w:pPr>
      <w:r w:rsidRPr="00356464">
        <w:rPr>
          <w:rFonts w:asciiTheme="minorHAnsi" w:hAnsiTheme="minorHAnsi" w:cstheme="minorHAnsi"/>
          <w:color w:val="242887"/>
          <w:sz w:val="32"/>
          <w:szCs w:val="32"/>
          <w:rtl/>
          <w:lang w:bidi="fa-IR"/>
        </w:rPr>
        <w:t>-</w:t>
      </w:r>
      <w:r w:rsidRPr="00356464">
        <w:rPr>
          <w:rFonts w:asciiTheme="minorHAnsi" w:hAnsiTheme="minorHAnsi" w:cstheme="minorHAnsi"/>
          <w:color w:val="780000"/>
          <w:sz w:val="32"/>
          <w:szCs w:val="32"/>
          <w:rtl/>
          <w:lang w:bidi="fa-IR"/>
        </w:rPr>
        <w:t xml:space="preserve"> وَ بِإِسْنَادِهِ [الَّذِي تَقَدَّمَ فِي ذَيْلِ الْآيَةِ 157 آلِ عِمْرَانَ عَنْ أَبِي جَعْفَرٍ الْبَاقِرِ ع‏</w:t>
      </w:r>
      <w:r w:rsidRPr="00356464">
        <w:rPr>
          <w:rFonts w:asciiTheme="minorHAnsi" w:hAnsiTheme="minorHAnsi" w:cstheme="minorHAnsi"/>
          <w:color w:val="242887"/>
          <w:sz w:val="32"/>
          <w:szCs w:val="32"/>
          <w:rtl/>
          <w:lang w:bidi="fa-IR"/>
        </w:rPr>
        <w:t xml:space="preserve"> فِي قَوْلِهِ‏]</w:t>
      </w:r>
      <w:r w:rsidRPr="00356464">
        <w:rPr>
          <w:rFonts w:asciiTheme="minorHAnsi" w:hAnsiTheme="minorHAnsi" w:cstheme="minorHAnsi"/>
          <w:color w:val="006A0F"/>
          <w:sz w:val="32"/>
          <w:szCs w:val="32"/>
          <w:rtl/>
          <w:lang w:bidi="fa-IR"/>
        </w:rPr>
        <w:t xml:space="preserve"> وَ مَنْ يَكْفُرْ بِالْإِيمانِ فَقَدْ </w:t>
      </w:r>
      <w:r w:rsidRPr="00356464">
        <w:rPr>
          <w:rFonts w:asciiTheme="minorHAnsi" w:hAnsiTheme="minorHAnsi" w:cstheme="minorHAnsi"/>
          <w:color w:val="D30000"/>
          <w:sz w:val="32"/>
          <w:szCs w:val="32"/>
          <w:rtl/>
          <w:lang w:bidi="fa-IR"/>
        </w:rPr>
        <w:t>حَبِطَ</w:t>
      </w:r>
      <w:r w:rsidRPr="00356464">
        <w:rPr>
          <w:rFonts w:asciiTheme="minorHAnsi" w:hAnsiTheme="minorHAnsi" w:cstheme="minorHAnsi"/>
          <w:color w:val="006A0F"/>
          <w:sz w:val="32"/>
          <w:szCs w:val="32"/>
          <w:rtl/>
          <w:lang w:bidi="fa-IR"/>
        </w:rPr>
        <w:t xml:space="preserve"> عَمَلُهُ [وَ هُوَ فِي الْآخِرَةِ مِنَ الْخاسِرِينَ‏]</w:t>
      </w:r>
      <w:r w:rsidRPr="00356464">
        <w:rPr>
          <w:rFonts w:asciiTheme="minorHAnsi" w:hAnsiTheme="minorHAnsi" w:cstheme="minorHAnsi"/>
          <w:color w:val="242887"/>
          <w:sz w:val="32"/>
          <w:szCs w:val="32"/>
          <w:rtl/>
          <w:lang w:bidi="fa-IR"/>
        </w:rPr>
        <w:t xml:space="preserve"> [قَال</w:t>
      </w:r>
      <w:bookmarkStart w:id="0" w:name="_GoBack"/>
      <w:bookmarkEnd w:id="0"/>
      <w:r w:rsidRPr="00356464">
        <w:rPr>
          <w:rFonts w:asciiTheme="minorHAnsi" w:hAnsiTheme="minorHAnsi" w:cstheme="minorHAnsi"/>
          <w:color w:val="242887"/>
          <w:sz w:val="32"/>
          <w:szCs w:val="32"/>
          <w:rtl/>
          <w:lang w:bidi="fa-IR"/>
        </w:rPr>
        <w:t>َ فَالْإِيمَانُ فِي بَطْنِ الْقُرْآنِ عَلِيُّ بْنُ أَبِي طَالِبٍ ع‏] فَمَنْ يَكْفُرْ [كَفَرَ] بِوَلَايَتِهِ‏</w:t>
      </w:r>
      <w:r w:rsidRPr="00356464">
        <w:rPr>
          <w:rFonts w:asciiTheme="minorHAnsi" w:hAnsiTheme="minorHAnsi" w:cstheme="minorHAnsi"/>
          <w:color w:val="006A0F"/>
          <w:sz w:val="32"/>
          <w:szCs w:val="32"/>
          <w:rtl/>
          <w:lang w:bidi="fa-IR"/>
        </w:rPr>
        <w:t xml:space="preserve"> فَقَدْ </w:t>
      </w:r>
      <w:r w:rsidRPr="00356464">
        <w:rPr>
          <w:rFonts w:asciiTheme="minorHAnsi" w:hAnsiTheme="minorHAnsi" w:cstheme="minorHAnsi"/>
          <w:color w:val="D30000"/>
          <w:sz w:val="32"/>
          <w:szCs w:val="32"/>
          <w:rtl/>
          <w:lang w:bidi="fa-IR"/>
        </w:rPr>
        <w:t>حَبِطَ</w:t>
      </w:r>
      <w:r w:rsidRPr="00356464">
        <w:rPr>
          <w:rFonts w:asciiTheme="minorHAnsi" w:hAnsiTheme="minorHAnsi" w:cstheme="minorHAnsi"/>
          <w:color w:val="006A0F"/>
          <w:sz w:val="32"/>
          <w:szCs w:val="32"/>
          <w:rtl/>
          <w:lang w:bidi="fa-IR"/>
        </w:rPr>
        <w:t xml:space="preserve"> عَمَلُهُ وَ هُوَ فِي الْآخِرَةِ مِنَ الْخاسِرِينَ‏</w:t>
      </w:r>
      <w:r w:rsidRPr="00356464">
        <w:rPr>
          <w:rFonts w:asciiTheme="minorHAnsi" w:hAnsiTheme="minorHAnsi" w:cstheme="minorHAnsi"/>
          <w:color w:val="242887"/>
          <w:sz w:val="32"/>
          <w:szCs w:val="32"/>
          <w:rtl/>
          <w:lang w:bidi="fa-IR"/>
        </w:rPr>
        <w:t>.</w:t>
      </w:r>
    </w:p>
    <w:p w:rsidR="00356464" w:rsidRPr="00356464" w:rsidRDefault="00356464" w:rsidP="00833A61">
      <w:pPr>
        <w:pStyle w:val="NormalWeb"/>
        <w:bidi/>
        <w:rPr>
          <w:rFonts w:asciiTheme="minorHAnsi" w:hAnsiTheme="minorHAnsi" w:cstheme="minorHAnsi"/>
          <w:sz w:val="32"/>
          <w:szCs w:val="32"/>
          <w:rtl/>
          <w:lang w:bidi="fa-IR"/>
        </w:rPr>
      </w:pPr>
    </w:p>
    <w:p w:rsidR="00833A61" w:rsidRPr="00356464" w:rsidRDefault="00833A61" w:rsidP="00833A61">
      <w:pPr>
        <w:pStyle w:val="NormalWeb"/>
        <w:bidi/>
        <w:rPr>
          <w:rFonts w:asciiTheme="minorHAnsi" w:hAnsiTheme="minorHAnsi" w:cstheme="minorHAnsi"/>
          <w:sz w:val="32"/>
          <w:szCs w:val="32"/>
          <w:rtl/>
          <w:lang w:bidi="fa-IR"/>
        </w:rPr>
      </w:pPr>
    </w:p>
    <w:p w:rsidR="00113F99" w:rsidRPr="00356464" w:rsidRDefault="00113F99" w:rsidP="00546408">
      <w:pPr>
        <w:bidi/>
        <w:rPr>
          <w:rFonts w:cstheme="minorHAnsi"/>
          <w:sz w:val="32"/>
          <w:szCs w:val="32"/>
          <w:rtl/>
          <w:lang w:bidi="fa-IR"/>
        </w:rPr>
      </w:pPr>
    </w:p>
    <w:p w:rsidR="00051446" w:rsidRPr="00356464" w:rsidRDefault="00051446" w:rsidP="00546408">
      <w:pPr>
        <w:bidi/>
        <w:rPr>
          <w:rFonts w:cstheme="minorHAnsi"/>
          <w:sz w:val="32"/>
          <w:szCs w:val="32"/>
          <w:rtl/>
          <w:lang w:bidi="fa-IR"/>
        </w:rPr>
      </w:pPr>
    </w:p>
    <w:sectPr w:rsidR="00051446" w:rsidRPr="003564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7CA" w:rsidRDefault="004E67CA" w:rsidP="00546408">
      <w:pPr>
        <w:spacing w:after="0" w:line="240" w:lineRule="auto"/>
      </w:pPr>
      <w:r>
        <w:separator/>
      </w:r>
    </w:p>
  </w:endnote>
  <w:endnote w:type="continuationSeparator" w:id="0">
    <w:p w:rsidR="004E67CA" w:rsidRDefault="004E67CA" w:rsidP="00546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7CA" w:rsidRDefault="004E67CA" w:rsidP="00546408">
      <w:pPr>
        <w:spacing w:after="0" w:line="240" w:lineRule="auto"/>
      </w:pPr>
      <w:r>
        <w:separator/>
      </w:r>
    </w:p>
  </w:footnote>
  <w:footnote w:type="continuationSeparator" w:id="0">
    <w:p w:rsidR="004E67CA" w:rsidRDefault="004E67CA" w:rsidP="00546408">
      <w:pPr>
        <w:spacing w:after="0" w:line="240" w:lineRule="auto"/>
      </w:pPr>
      <w:r>
        <w:continuationSeparator/>
      </w:r>
    </w:p>
  </w:footnote>
  <w:footnote w:id="1">
    <w:p w:rsidR="00546408" w:rsidRPr="00356464" w:rsidRDefault="00546408" w:rsidP="00546408">
      <w:pPr>
        <w:pStyle w:val="NormalWeb"/>
        <w:bidi/>
        <w:rPr>
          <w:rFonts w:asciiTheme="minorHAnsi" w:hAnsiTheme="minorHAnsi" w:cstheme="minorHAnsi"/>
          <w:color w:val="552B2B"/>
          <w:sz w:val="28"/>
          <w:szCs w:val="28"/>
          <w:lang w:bidi="fa-IR"/>
        </w:rPr>
      </w:pPr>
      <w:r w:rsidRPr="00356464">
        <w:rPr>
          <w:rStyle w:val="FootnoteReference"/>
          <w:rFonts w:asciiTheme="minorHAnsi" w:hAnsiTheme="minorHAnsi" w:cstheme="minorHAnsi"/>
          <w:sz w:val="28"/>
          <w:szCs w:val="28"/>
        </w:rPr>
        <w:footnoteRef/>
      </w:r>
      <w:r w:rsidRPr="00356464">
        <w:rPr>
          <w:rFonts w:asciiTheme="minorHAnsi" w:hAnsiTheme="minorHAnsi" w:cstheme="minorHAnsi"/>
          <w:sz w:val="28"/>
          <w:szCs w:val="28"/>
          <w:rtl/>
        </w:rPr>
        <w:t xml:space="preserve"> </w:t>
      </w:r>
      <w:r w:rsidRPr="00356464">
        <w:rPr>
          <w:rFonts w:asciiTheme="minorHAnsi" w:hAnsiTheme="minorHAnsi" w:cstheme="minorHAnsi"/>
          <w:color w:val="552B2B"/>
          <w:sz w:val="28"/>
          <w:szCs w:val="28"/>
          <w:rtl/>
          <w:lang w:bidi="fa-IR"/>
        </w:rPr>
        <w:t>شواهد التنزيل لقواعد التفضيل / ج‏1 / 97 / [سورة البقرة(2): آية 30] ..... ص : 97</w:t>
      </w:r>
    </w:p>
  </w:footnote>
  <w:footnote w:id="2">
    <w:p w:rsidR="00546408" w:rsidRPr="00356464" w:rsidRDefault="00546408" w:rsidP="00546408">
      <w:pPr>
        <w:pStyle w:val="NormalWeb"/>
        <w:bidi/>
        <w:rPr>
          <w:rFonts w:asciiTheme="minorHAnsi" w:hAnsiTheme="minorHAnsi" w:cstheme="minorHAnsi"/>
          <w:color w:val="552B2B"/>
          <w:sz w:val="28"/>
          <w:szCs w:val="28"/>
          <w:lang w:bidi="fa-IR"/>
        </w:rPr>
      </w:pPr>
      <w:r w:rsidRPr="00356464">
        <w:rPr>
          <w:rStyle w:val="FootnoteReference"/>
          <w:rFonts w:asciiTheme="minorHAnsi" w:hAnsiTheme="minorHAnsi" w:cstheme="minorHAnsi"/>
          <w:sz w:val="28"/>
          <w:szCs w:val="28"/>
        </w:rPr>
        <w:footnoteRef/>
      </w:r>
      <w:r w:rsidRPr="00356464">
        <w:rPr>
          <w:rFonts w:asciiTheme="minorHAnsi" w:hAnsiTheme="minorHAnsi" w:cstheme="minorHAnsi"/>
          <w:sz w:val="28"/>
          <w:szCs w:val="28"/>
          <w:rtl/>
        </w:rPr>
        <w:t xml:space="preserve"> </w:t>
      </w:r>
      <w:r w:rsidRPr="00356464">
        <w:rPr>
          <w:rFonts w:asciiTheme="minorHAnsi" w:hAnsiTheme="minorHAnsi" w:cstheme="minorHAnsi"/>
          <w:color w:val="552B2B"/>
          <w:sz w:val="28"/>
          <w:szCs w:val="28"/>
          <w:rtl/>
          <w:lang w:bidi="fa-IR"/>
        </w:rPr>
        <w:t>البضاعة المزجاة (شرح كتاب الروضة من الكافي لابن قارياغدي) / ج‏1 / 547 / شرح ..... ص : 546</w:t>
      </w:r>
    </w:p>
    <w:p w:rsidR="00546408" w:rsidRPr="00356464" w:rsidRDefault="00546408" w:rsidP="00546408">
      <w:pPr>
        <w:pStyle w:val="FootnoteText"/>
        <w:rPr>
          <w:rFonts w:cstheme="minorHAnsi"/>
          <w:sz w:val="28"/>
          <w:szCs w:val="28"/>
          <w:lang w:bidi="fa-IR"/>
        </w:rPr>
      </w:pPr>
    </w:p>
  </w:footnote>
  <w:footnote w:id="3">
    <w:p w:rsidR="00546408" w:rsidRPr="00356464" w:rsidRDefault="00546408" w:rsidP="00546408">
      <w:pPr>
        <w:pStyle w:val="NormalWeb"/>
        <w:bidi/>
        <w:rPr>
          <w:rFonts w:asciiTheme="minorHAnsi" w:hAnsiTheme="minorHAnsi" w:cstheme="minorHAnsi"/>
          <w:color w:val="552B2B"/>
          <w:sz w:val="28"/>
          <w:szCs w:val="28"/>
          <w:lang w:bidi="fa-IR"/>
        </w:rPr>
      </w:pPr>
      <w:r w:rsidRPr="00356464">
        <w:rPr>
          <w:rStyle w:val="FootnoteReference"/>
          <w:rFonts w:asciiTheme="minorHAnsi" w:hAnsiTheme="minorHAnsi" w:cstheme="minorHAnsi"/>
          <w:sz w:val="28"/>
          <w:szCs w:val="28"/>
        </w:rPr>
        <w:footnoteRef/>
      </w:r>
      <w:r w:rsidRPr="00356464">
        <w:rPr>
          <w:rFonts w:asciiTheme="minorHAnsi" w:hAnsiTheme="minorHAnsi" w:cstheme="minorHAnsi"/>
          <w:sz w:val="28"/>
          <w:szCs w:val="28"/>
          <w:rtl/>
        </w:rPr>
        <w:t xml:space="preserve"> </w:t>
      </w:r>
      <w:r w:rsidRPr="00356464">
        <w:rPr>
          <w:rFonts w:asciiTheme="minorHAnsi" w:hAnsiTheme="minorHAnsi" w:cstheme="minorHAnsi"/>
          <w:color w:val="552B2B"/>
          <w:sz w:val="28"/>
          <w:szCs w:val="28"/>
          <w:rtl/>
          <w:lang w:bidi="fa-IR"/>
        </w:rPr>
        <w:t xml:space="preserve">الوافي </w:t>
      </w:r>
      <w:r w:rsidRPr="00356464">
        <w:rPr>
          <w:rFonts w:asciiTheme="minorHAnsi" w:hAnsiTheme="minorHAnsi" w:cstheme="minorHAnsi"/>
          <w:color w:val="552B2B"/>
          <w:sz w:val="28"/>
          <w:szCs w:val="28"/>
          <w:rtl/>
          <w:lang w:bidi="fa-IR"/>
        </w:rPr>
        <w:t>/ ج‏9 / 1439 / بيان ..... ص : 1439</w:t>
      </w:r>
    </w:p>
  </w:footnote>
  <w:footnote w:id="4">
    <w:p w:rsidR="00546408" w:rsidRPr="00356464" w:rsidRDefault="00546408" w:rsidP="00546408">
      <w:pPr>
        <w:pStyle w:val="NormalWeb"/>
        <w:bidi/>
        <w:rPr>
          <w:rFonts w:asciiTheme="minorHAnsi" w:hAnsiTheme="minorHAnsi" w:cstheme="minorHAnsi"/>
          <w:color w:val="552B2B"/>
          <w:sz w:val="28"/>
          <w:szCs w:val="28"/>
          <w:lang w:bidi="fa-IR"/>
        </w:rPr>
      </w:pPr>
      <w:r w:rsidRPr="00356464">
        <w:rPr>
          <w:rStyle w:val="FootnoteReference"/>
          <w:rFonts w:asciiTheme="minorHAnsi" w:hAnsiTheme="minorHAnsi" w:cstheme="minorHAnsi"/>
          <w:sz w:val="28"/>
          <w:szCs w:val="28"/>
        </w:rPr>
        <w:footnoteRef/>
      </w:r>
      <w:r w:rsidRPr="00356464">
        <w:rPr>
          <w:rFonts w:asciiTheme="minorHAnsi" w:hAnsiTheme="minorHAnsi" w:cstheme="minorHAnsi"/>
          <w:sz w:val="28"/>
          <w:szCs w:val="28"/>
          <w:rtl/>
        </w:rPr>
        <w:t xml:space="preserve"> </w:t>
      </w:r>
      <w:r w:rsidRPr="00356464">
        <w:rPr>
          <w:rFonts w:asciiTheme="minorHAnsi" w:hAnsiTheme="minorHAnsi" w:cstheme="minorHAnsi"/>
          <w:color w:val="552B2B"/>
          <w:sz w:val="28"/>
          <w:szCs w:val="28"/>
          <w:rtl/>
          <w:lang w:bidi="fa-IR"/>
        </w:rPr>
        <w:t xml:space="preserve">بحار </w:t>
      </w:r>
      <w:r w:rsidRPr="00356464">
        <w:rPr>
          <w:rFonts w:asciiTheme="minorHAnsi" w:hAnsiTheme="minorHAnsi" w:cstheme="minorHAnsi"/>
          <w:color w:val="552B2B"/>
          <w:sz w:val="28"/>
          <w:szCs w:val="28"/>
          <w:rtl/>
          <w:lang w:bidi="fa-IR"/>
        </w:rPr>
        <w:t>الأنوار (ط - بيروت) / ج‏36 / 147 / باب 39 جامع في سائر الآيات النازلة في شأنه صلوات الله عليه ..... ص : 79</w:t>
      </w:r>
    </w:p>
  </w:footnote>
  <w:footnote w:id="5">
    <w:p w:rsidR="00113F99" w:rsidRPr="00356464" w:rsidRDefault="00113F99" w:rsidP="00113F99">
      <w:pPr>
        <w:pStyle w:val="NormalWeb"/>
        <w:bidi/>
        <w:rPr>
          <w:rFonts w:asciiTheme="minorHAnsi" w:hAnsiTheme="minorHAnsi" w:cstheme="minorHAnsi"/>
          <w:color w:val="552B2B"/>
          <w:sz w:val="28"/>
          <w:szCs w:val="28"/>
          <w:lang w:bidi="fa-IR"/>
        </w:rPr>
      </w:pPr>
      <w:r w:rsidRPr="00356464">
        <w:rPr>
          <w:rStyle w:val="FootnoteReference"/>
          <w:rFonts w:asciiTheme="minorHAnsi" w:hAnsiTheme="minorHAnsi" w:cstheme="minorHAnsi"/>
          <w:sz w:val="28"/>
          <w:szCs w:val="28"/>
        </w:rPr>
        <w:footnoteRef/>
      </w:r>
      <w:r w:rsidRPr="00356464">
        <w:rPr>
          <w:rFonts w:asciiTheme="minorHAnsi" w:hAnsiTheme="minorHAnsi" w:cstheme="minorHAnsi"/>
          <w:sz w:val="28"/>
          <w:szCs w:val="28"/>
        </w:rPr>
        <w:t xml:space="preserve"> </w:t>
      </w:r>
      <w:r w:rsidRPr="00356464">
        <w:rPr>
          <w:rFonts w:asciiTheme="minorHAnsi" w:hAnsiTheme="minorHAnsi" w:cstheme="minorHAnsi"/>
          <w:color w:val="552B2B"/>
          <w:sz w:val="28"/>
          <w:szCs w:val="28"/>
          <w:rtl/>
          <w:lang w:bidi="fa-IR"/>
        </w:rPr>
        <w:t>الكافي (ط - الإسلامية) / ج‏2 / 384 / باب الكفر ..... ص : 383</w:t>
      </w:r>
    </w:p>
    <w:p w:rsidR="00113F99" w:rsidRPr="00356464" w:rsidRDefault="00113F99">
      <w:pPr>
        <w:pStyle w:val="FootnoteText"/>
        <w:rPr>
          <w:rFonts w:cstheme="minorHAnsi"/>
          <w:sz w:val="28"/>
          <w:szCs w:val="28"/>
        </w:rPr>
      </w:pPr>
    </w:p>
  </w:footnote>
  <w:footnote w:id="6">
    <w:p w:rsidR="00833A61" w:rsidRPr="00356464" w:rsidRDefault="00833A61" w:rsidP="00833A61">
      <w:pPr>
        <w:pStyle w:val="NormalWeb"/>
        <w:bidi/>
        <w:rPr>
          <w:rFonts w:asciiTheme="minorHAnsi" w:hAnsiTheme="minorHAnsi" w:cstheme="minorHAnsi"/>
          <w:color w:val="552B2B"/>
          <w:sz w:val="28"/>
          <w:szCs w:val="28"/>
          <w:lang w:bidi="fa-IR"/>
        </w:rPr>
      </w:pPr>
      <w:r w:rsidRPr="00356464">
        <w:rPr>
          <w:rStyle w:val="FootnoteReference"/>
          <w:rFonts w:asciiTheme="minorHAnsi" w:hAnsiTheme="minorHAnsi" w:cstheme="minorHAnsi"/>
          <w:sz w:val="28"/>
          <w:szCs w:val="28"/>
        </w:rPr>
        <w:footnoteRef/>
      </w:r>
      <w:r w:rsidRPr="00356464">
        <w:rPr>
          <w:rFonts w:asciiTheme="minorHAnsi" w:hAnsiTheme="minorHAnsi" w:cstheme="minorHAnsi"/>
          <w:sz w:val="28"/>
          <w:szCs w:val="28"/>
        </w:rPr>
        <w:t xml:space="preserve"> </w:t>
      </w:r>
      <w:r w:rsidRPr="00356464">
        <w:rPr>
          <w:rFonts w:asciiTheme="minorHAnsi" w:hAnsiTheme="minorHAnsi" w:cstheme="minorHAnsi"/>
          <w:color w:val="552B2B"/>
          <w:sz w:val="28"/>
          <w:szCs w:val="28"/>
          <w:rtl/>
          <w:lang w:bidi="fa-IR"/>
        </w:rPr>
        <w:t>الكافي (ط - الإسلامية) / ج‏2 / 387 / باب الكفر ..... ص : 383</w:t>
      </w:r>
    </w:p>
    <w:p w:rsidR="00833A61" w:rsidRPr="00356464" w:rsidRDefault="00833A61">
      <w:pPr>
        <w:pStyle w:val="FootnoteText"/>
        <w:rPr>
          <w:rFonts w:cstheme="minorHAnsi"/>
          <w:sz w:val="28"/>
          <w:szCs w:val="28"/>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C33"/>
    <w:rsid w:val="00016918"/>
    <w:rsid w:val="00051446"/>
    <w:rsid w:val="00113F99"/>
    <w:rsid w:val="00356464"/>
    <w:rsid w:val="003B2560"/>
    <w:rsid w:val="004E67CA"/>
    <w:rsid w:val="00546408"/>
    <w:rsid w:val="00833A61"/>
    <w:rsid w:val="00B46928"/>
    <w:rsid w:val="00D81C33"/>
    <w:rsid w:val="00E14EA1"/>
    <w:rsid w:val="00E73B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289F7-342B-4EF6-9577-917F48A0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6408"/>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5464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6408"/>
    <w:rPr>
      <w:sz w:val="20"/>
      <w:szCs w:val="20"/>
    </w:rPr>
  </w:style>
  <w:style w:type="character" w:styleId="FootnoteReference">
    <w:name w:val="footnote reference"/>
    <w:basedOn w:val="DefaultParagraphFont"/>
    <w:uiPriority w:val="99"/>
    <w:semiHidden/>
    <w:unhideWhenUsed/>
    <w:rsid w:val="005464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09594">
      <w:bodyDiv w:val="1"/>
      <w:marLeft w:val="0"/>
      <w:marRight w:val="0"/>
      <w:marTop w:val="0"/>
      <w:marBottom w:val="0"/>
      <w:divBdr>
        <w:top w:val="none" w:sz="0" w:space="0" w:color="auto"/>
        <w:left w:val="none" w:sz="0" w:space="0" w:color="auto"/>
        <w:bottom w:val="none" w:sz="0" w:space="0" w:color="auto"/>
        <w:right w:val="none" w:sz="0" w:space="0" w:color="auto"/>
      </w:divBdr>
    </w:div>
    <w:div w:id="388579989">
      <w:bodyDiv w:val="1"/>
      <w:marLeft w:val="0"/>
      <w:marRight w:val="0"/>
      <w:marTop w:val="0"/>
      <w:marBottom w:val="0"/>
      <w:divBdr>
        <w:top w:val="none" w:sz="0" w:space="0" w:color="auto"/>
        <w:left w:val="none" w:sz="0" w:space="0" w:color="auto"/>
        <w:bottom w:val="none" w:sz="0" w:space="0" w:color="auto"/>
        <w:right w:val="none" w:sz="0" w:space="0" w:color="auto"/>
      </w:divBdr>
    </w:div>
    <w:div w:id="409734864">
      <w:bodyDiv w:val="1"/>
      <w:marLeft w:val="0"/>
      <w:marRight w:val="0"/>
      <w:marTop w:val="0"/>
      <w:marBottom w:val="0"/>
      <w:divBdr>
        <w:top w:val="none" w:sz="0" w:space="0" w:color="auto"/>
        <w:left w:val="none" w:sz="0" w:space="0" w:color="auto"/>
        <w:bottom w:val="none" w:sz="0" w:space="0" w:color="auto"/>
        <w:right w:val="none" w:sz="0" w:space="0" w:color="auto"/>
      </w:divBdr>
    </w:div>
    <w:div w:id="743261829">
      <w:bodyDiv w:val="1"/>
      <w:marLeft w:val="0"/>
      <w:marRight w:val="0"/>
      <w:marTop w:val="0"/>
      <w:marBottom w:val="0"/>
      <w:divBdr>
        <w:top w:val="none" w:sz="0" w:space="0" w:color="auto"/>
        <w:left w:val="none" w:sz="0" w:space="0" w:color="auto"/>
        <w:bottom w:val="none" w:sz="0" w:space="0" w:color="auto"/>
        <w:right w:val="none" w:sz="0" w:space="0" w:color="auto"/>
      </w:divBdr>
    </w:div>
    <w:div w:id="1089889113">
      <w:bodyDiv w:val="1"/>
      <w:marLeft w:val="0"/>
      <w:marRight w:val="0"/>
      <w:marTop w:val="0"/>
      <w:marBottom w:val="0"/>
      <w:divBdr>
        <w:top w:val="none" w:sz="0" w:space="0" w:color="auto"/>
        <w:left w:val="none" w:sz="0" w:space="0" w:color="auto"/>
        <w:bottom w:val="none" w:sz="0" w:space="0" w:color="auto"/>
        <w:right w:val="none" w:sz="0" w:space="0" w:color="auto"/>
      </w:divBdr>
    </w:div>
    <w:div w:id="1610041278">
      <w:bodyDiv w:val="1"/>
      <w:marLeft w:val="0"/>
      <w:marRight w:val="0"/>
      <w:marTop w:val="0"/>
      <w:marBottom w:val="0"/>
      <w:divBdr>
        <w:top w:val="none" w:sz="0" w:space="0" w:color="auto"/>
        <w:left w:val="none" w:sz="0" w:space="0" w:color="auto"/>
        <w:bottom w:val="none" w:sz="0" w:space="0" w:color="auto"/>
        <w:right w:val="none" w:sz="0" w:space="0" w:color="auto"/>
      </w:divBdr>
    </w:div>
    <w:div w:id="20005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9F260-2827-4A5B-81F8-5F330F685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4</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9</cp:revision>
  <dcterms:created xsi:type="dcterms:W3CDTF">2021-07-03T12:41:00Z</dcterms:created>
  <dcterms:modified xsi:type="dcterms:W3CDTF">2021-07-04T00:35:00Z</dcterms:modified>
</cp:coreProperties>
</file>